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D14382" w:rsidRPr="00253E36" w:rsidTr="00690143">
        <w:trPr>
          <w:trHeight w:val="548"/>
        </w:trPr>
        <w:tc>
          <w:tcPr>
            <w:tcW w:w="9242" w:type="dxa"/>
            <w:shd w:val="clear" w:color="auto" w:fill="F2F2F2"/>
            <w:vAlign w:val="center"/>
          </w:tcPr>
          <w:p w:rsidR="00D14382" w:rsidRPr="00253E36" w:rsidRDefault="00D14382" w:rsidP="00690143">
            <w:pPr>
              <w:tabs>
                <w:tab w:val="left" w:pos="426"/>
              </w:tabs>
              <w:spacing w:before="120" w:after="120" w:line="276" w:lineRule="auto"/>
              <w:ind w:right="28"/>
              <w:jc w:val="left"/>
              <w:rPr>
                <w:rFonts w:cs="Cordia New"/>
                <w:b/>
                <w:bCs/>
                <w:sz w:val="32"/>
                <w:szCs w:val="32"/>
                <w:cs/>
              </w:rPr>
            </w:pPr>
            <w:r>
              <w:rPr>
                <w:rFonts w:cs="Cordia New"/>
                <w:b/>
                <w:bCs/>
                <w:sz w:val="32"/>
                <w:szCs w:val="32"/>
                <w:lang w:val="en-GB"/>
              </w:rPr>
              <w:t>10.</w:t>
            </w:r>
            <w:r>
              <w:rPr>
                <w:rFonts w:cs="Cordia New"/>
                <w:b/>
                <w:bCs/>
                <w:sz w:val="32"/>
                <w:szCs w:val="32"/>
                <w:lang w:val="en-GB"/>
              </w:rPr>
              <w:tab/>
            </w:r>
            <w:r w:rsidRPr="00D14382">
              <w:rPr>
                <w:rFonts w:cs="Cordia New"/>
                <w:b/>
                <w:bCs/>
                <w:sz w:val="32"/>
                <w:szCs w:val="32"/>
                <w:cs/>
              </w:rPr>
              <w:t>ระบบการควบคุมภายใน และการตรวจสอบภายใน</w:t>
            </w:r>
          </w:p>
        </w:tc>
      </w:tr>
    </w:tbl>
    <w:p w:rsidR="00D14382" w:rsidRPr="00AB5B05" w:rsidRDefault="00D14382" w:rsidP="00690143">
      <w:pPr>
        <w:pStyle w:val="Subtitle"/>
        <w:tabs>
          <w:tab w:val="clear" w:pos="8364"/>
          <w:tab w:val="left" w:pos="1134"/>
        </w:tabs>
        <w:spacing w:after="120" w:line="276" w:lineRule="auto"/>
        <w:ind w:left="0"/>
        <w:rPr>
          <w:rFonts w:ascii="Cordia New" w:hAnsi="Cordia New" w:cs="Cordia New"/>
          <w:b/>
          <w:bCs/>
          <w:sz w:val="16"/>
          <w:szCs w:val="16"/>
        </w:rPr>
      </w:pPr>
    </w:p>
    <w:p w:rsidR="00543F97" w:rsidRPr="00543F97" w:rsidRDefault="00D0549F" w:rsidP="00690143">
      <w:pPr>
        <w:pStyle w:val="Subtitle"/>
        <w:tabs>
          <w:tab w:val="clear" w:pos="8364"/>
        </w:tabs>
        <w:spacing w:after="120" w:line="276" w:lineRule="auto"/>
        <w:ind w:left="0" w:firstLine="709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 xml:space="preserve">คณะกรรมการบริษัทได้ให้ความสำคัญต่อการที่บริษัทจัดให้มีระบบการควบคุมภายในที่ดีและมีประสิทธิผล โดยประกาศอย่างแจ้งชัดถึงเรื่องดังกล่าวในนโยบายการกำกับดูแลกิจการที่ดีของบริษัท เพราะเชื่อว่าการมีระบบการควบคุมภายในที่ดี จะช่วยลดความเสี่ยงและป้องกันความเสียหายจากการดำเนินธุรกิจของบริษัท และทำให้บริษัทสามารถบรรลุวิสัยทัศน์ </w:t>
      </w:r>
      <w:r w:rsidRPr="00543F97">
        <w:rPr>
          <w:rFonts w:ascii="Cordia New" w:hAnsi="Cordia New" w:cs="Cordia New"/>
          <w:sz w:val="28"/>
          <w:szCs w:val="28"/>
        </w:rPr>
        <w:t xml:space="preserve">(Vision)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พันธกิจ </w:t>
      </w:r>
      <w:r w:rsidRPr="00543F97">
        <w:rPr>
          <w:rFonts w:ascii="Cordia New" w:hAnsi="Cordia New" w:cs="Cordia New"/>
          <w:sz w:val="28"/>
          <w:szCs w:val="28"/>
        </w:rPr>
        <w:t xml:space="preserve">(Mission) </w:t>
      </w:r>
      <w:r w:rsidRPr="00543F97">
        <w:rPr>
          <w:rFonts w:ascii="Cordia New" w:hAnsi="Cordia New" w:cs="Cordia New"/>
          <w:sz w:val="28"/>
          <w:szCs w:val="28"/>
          <w:cs/>
        </w:rPr>
        <w:t>และเป้าหมายของบริษัทได้ พร้อมมอบหมายให้คณะกรรมการตรวจสอบมีอำนาจหน้าที่ และความรับผิดชอบในการสอบทานให้บริษัทมีระบบการควบคุมภายใน</w:t>
      </w:r>
      <w:r w:rsidRPr="00543F97">
        <w:rPr>
          <w:rFonts w:ascii="Cordia New" w:hAnsi="Cordia New" w:cs="Cordia New"/>
          <w:sz w:val="28"/>
          <w:szCs w:val="28"/>
        </w:rPr>
        <w:t xml:space="preserve"> (Internal Control) </w:t>
      </w:r>
      <w:r w:rsidRPr="00543F97">
        <w:rPr>
          <w:rFonts w:ascii="Cordia New" w:hAnsi="Cordia New" w:cs="Cordia New"/>
          <w:sz w:val="28"/>
          <w:szCs w:val="28"/>
          <w:cs/>
        </w:rPr>
        <w:t>และระบบการตรวจสอบภายใน</w:t>
      </w:r>
      <w:r w:rsidRPr="00543F97">
        <w:rPr>
          <w:rFonts w:ascii="Cordia New" w:hAnsi="Cordia New" w:cs="Cordia New"/>
          <w:sz w:val="28"/>
          <w:szCs w:val="28"/>
        </w:rPr>
        <w:t xml:space="preserve"> (Internal Audit)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ที่เหมาะสมและมีประสิทธิผล  </w:t>
      </w:r>
    </w:p>
    <w:p w:rsidR="00543F97" w:rsidRPr="00543F97" w:rsidRDefault="00D0549F" w:rsidP="00690143">
      <w:pPr>
        <w:pStyle w:val="Subtitle"/>
        <w:tabs>
          <w:tab w:val="clear" w:pos="8364"/>
        </w:tabs>
        <w:spacing w:after="120" w:line="276" w:lineRule="auto"/>
        <w:ind w:left="0" w:firstLine="709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 xml:space="preserve">คณะกรรมการบริษัทรับทราบรายงานที่เกี่ยวกับระบบการควบคุมภายใน และระบบการตรวจสอบภายในของบริษัท จากคณะกรรมการตรวจสอบ ดังนี้ </w:t>
      </w:r>
      <w:r w:rsidRPr="00543F97">
        <w:rPr>
          <w:rFonts w:ascii="Cordia New" w:hAnsi="Cordia New" w:cs="Cordia New"/>
          <w:sz w:val="28"/>
          <w:szCs w:val="28"/>
        </w:rPr>
        <w:t xml:space="preserve">1)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ผลการประเมินการควบคุมภายในของบริษัทโดยคณะกรรมการตรวจสอบตามแบบประเมินผลของสำนักงานคณะกรรมการกำกับหลักทรัพย์และตลาดหลักทรัพย์ และ </w:t>
      </w:r>
      <w:r w:rsidRPr="00543F97">
        <w:rPr>
          <w:rFonts w:ascii="Cordia New" w:hAnsi="Cordia New" w:cs="Cordia New"/>
          <w:sz w:val="28"/>
          <w:szCs w:val="28"/>
        </w:rPr>
        <w:t xml:space="preserve">2)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ผลการประเมินการควบคุมภายในของบริษัทโดยฝ่ายจัดการบริษัทตามแบบประเมินผลของสำนักงานสอบบัญชี ซึ่งเคยเป็นและเป็นผู้สอบบัญชีของบริษัท รวมทั้ง </w:t>
      </w:r>
      <w:r w:rsidRPr="00543F97">
        <w:rPr>
          <w:rFonts w:ascii="Cordia New" w:hAnsi="Cordia New" w:cs="Cordia New"/>
          <w:sz w:val="28"/>
          <w:szCs w:val="28"/>
        </w:rPr>
        <w:t xml:space="preserve">3) </w:t>
      </w:r>
      <w:r w:rsidRPr="00543F97">
        <w:rPr>
          <w:rFonts w:ascii="Cordia New" w:hAnsi="Cordia New" w:cs="Cordia New"/>
          <w:sz w:val="28"/>
          <w:szCs w:val="28"/>
          <w:cs/>
        </w:rPr>
        <w:t>ประเด็นที่เป็นสาระสำคัญจากสรุปผลการตรวจสอบตามโครงการตรวจสอบของสำนักตรวจสอบภายใน</w:t>
      </w:r>
    </w:p>
    <w:p w:rsidR="00543F97" w:rsidRDefault="00D0549F" w:rsidP="00690143">
      <w:pPr>
        <w:pStyle w:val="Subtitle"/>
        <w:tabs>
          <w:tab w:val="clear" w:pos="8364"/>
        </w:tabs>
        <w:spacing w:after="120" w:line="276" w:lineRule="auto"/>
        <w:ind w:left="0" w:firstLine="709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บริษัทได้จัดตั้งสำนักตรวจสอบภายในขึ้นเป็นหน่วยงานภายในของบริษัทมีความเป็นอิสระในการปฏิบัติหน้าที่  โดยรายงานตรงต่อคณะกรรมการตรวจสอบของบริษัท ในช่วงระหว่างปลายปี 2555 ถึงต้นปี 2556 สำนักตรวจสอบภายในได้จัดทำและได้รับอนุมัติแผนกลยุทธ์ แผนการตรวจสอบแม่บท (</w:t>
      </w:r>
      <w:r w:rsidRPr="00543F97">
        <w:rPr>
          <w:rFonts w:ascii="Cordia New" w:hAnsi="Cordia New" w:cs="Cordia New"/>
          <w:sz w:val="28"/>
          <w:szCs w:val="28"/>
        </w:rPr>
        <w:t xml:space="preserve">Audit Coverage Year Plan)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สำหรับปี </w:t>
      </w:r>
      <w:r w:rsidRPr="00543F97">
        <w:rPr>
          <w:rFonts w:ascii="Cordia New" w:hAnsi="Cordia New" w:cs="Cordia New"/>
          <w:sz w:val="28"/>
          <w:szCs w:val="28"/>
        </w:rPr>
        <w:t xml:space="preserve">2556-2558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และแผนการตรวจสอบ ประจำปี 2556 จากคณะกรรมการตรวจสอบ สำหรับกรอบการควบคุมภายในที่คณะกรรมการตรวจสอบและสำนักตรวจสอบภายในของบริษัทได้ยึดถือและใช้อ้างอิงในการปฏิบัติงานคือ </w:t>
      </w:r>
      <w:r w:rsidRPr="00543F97">
        <w:rPr>
          <w:rFonts w:ascii="Cordia New" w:hAnsi="Cordia New" w:cs="Cordia New"/>
          <w:sz w:val="28"/>
          <w:szCs w:val="28"/>
        </w:rPr>
        <w:t xml:space="preserve">Internal Control Integrated Framework 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ของ </w:t>
      </w:r>
      <w:r w:rsidRPr="00543F97">
        <w:rPr>
          <w:rFonts w:ascii="Cordia New" w:hAnsi="Cordia New" w:cs="Cordia New"/>
          <w:sz w:val="28"/>
          <w:szCs w:val="28"/>
        </w:rPr>
        <w:t xml:space="preserve">The Committee of Sponsoring </w:t>
      </w:r>
      <w:proofErr w:type="spellStart"/>
      <w:r w:rsidRPr="00543F97">
        <w:rPr>
          <w:rFonts w:ascii="Cordia New" w:hAnsi="Cordia New" w:cs="Cordia New"/>
          <w:sz w:val="28"/>
          <w:szCs w:val="28"/>
        </w:rPr>
        <w:t>Organi</w:t>
      </w:r>
      <w:r w:rsidR="00543F97">
        <w:rPr>
          <w:rFonts w:ascii="Cordia New" w:hAnsi="Cordia New" w:cs="Cordia New"/>
          <w:sz w:val="28"/>
          <w:szCs w:val="28"/>
        </w:rPr>
        <w:t>s</w:t>
      </w:r>
      <w:r w:rsidRPr="00543F97">
        <w:rPr>
          <w:rFonts w:ascii="Cordia New" w:hAnsi="Cordia New" w:cs="Cordia New"/>
          <w:sz w:val="28"/>
          <w:szCs w:val="28"/>
        </w:rPr>
        <w:t>ations</w:t>
      </w:r>
      <w:proofErr w:type="spellEnd"/>
      <w:r w:rsidRPr="00543F97">
        <w:rPr>
          <w:rFonts w:ascii="Cordia New" w:hAnsi="Cordia New" w:cs="Cordia New"/>
          <w:sz w:val="28"/>
          <w:szCs w:val="28"/>
        </w:rPr>
        <w:t xml:space="preserve"> of the </w:t>
      </w:r>
      <w:proofErr w:type="spellStart"/>
      <w:r w:rsidRPr="00543F97">
        <w:rPr>
          <w:rFonts w:ascii="Cordia New" w:hAnsi="Cordia New" w:cs="Cordia New"/>
          <w:sz w:val="28"/>
          <w:szCs w:val="28"/>
        </w:rPr>
        <w:t>Treadway</w:t>
      </w:r>
      <w:proofErr w:type="spellEnd"/>
      <w:r w:rsidRPr="00543F97">
        <w:rPr>
          <w:rFonts w:ascii="Cordia New" w:hAnsi="Cordia New" w:cs="Cordia New"/>
          <w:sz w:val="28"/>
          <w:szCs w:val="28"/>
        </w:rPr>
        <w:t xml:space="preserve"> Commission (COSO) </w:t>
      </w:r>
      <w:r w:rsidRPr="00543F97">
        <w:rPr>
          <w:rFonts w:ascii="Cordia New" w:hAnsi="Cordia New" w:cs="Cordia New"/>
          <w:sz w:val="28"/>
          <w:szCs w:val="28"/>
          <w:cs/>
        </w:rPr>
        <w:t>ซึ่งกล่าวถึงองค์ประกอบการควบคุมภายใน 5 ด้าน ดังนี้ คือ</w:t>
      </w:r>
    </w:p>
    <w:p w:rsidR="00D0549F" w:rsidRDefault="00D0549F" w:rsidP="00690143">
      <w:pPr>
        <w:pStyle w:val="Subtitle"/>
        <w:numPr>
          <w:ilvl w:val="0"/>
          <w:numId w:val="5"/>
        </w:numPr>
        <w:tabs>
          <w:tab w:val="clear" w:pos="8364"/>
        </w:tabs>
        <w:spacing w:after="120" w:line="276" w:lineRule="auto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สภาพแวดล้อมการควบคุม (</w:t>
      </w:r>
      <w:r w:rsidR="003E380A" w:rsidRPr="00543F97">
        <w:rPr>
          <w:rFonts w:ascii="Cordia New" w:hAnsi="Cordia New" w:cs="Cordia New"/>
          <w:sz w:val="28"/>
          <w:szCs w:val="28"/>
        </w:rPr>
        <w:t>Control Environment</w:t>
      </w:r>
      <w:r w:rsidRPr="00543F97">
        <w:rPr>
          <w:rFonts w:ascii="Cordia New" w:hAnsi="Cordia New" w:cs="Cordia New"/>
          <w:sz w:val="28"/>
          <w:szCs w:val="28"/>
        </w:rPr>
        <w:t>)</w:t>
      </w:r>
    </w:p>
    <w:p w:rsidR="00543F97" w:rsidRDefault="00D0549F" w:rsidP="00690143">
      <w:pPr>
        <w:pStyle w:val="Subtitle"/>
        <w:numPr>
          <w:ilvl w:val="0"/>
          <w:numId w:val="5"/>
        </w:numPr>
        <w:tabs>
          <w:tab w:val="clear" w:pos="8364"/>
        </w:tabs>
        <w:spacing w:after="120" w:line="276" w:lineRule="auto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การประเมินความเสี่ยง</w:t>
      </w:r>
      <w:r w:rsidRPr="00543F97">
        <w:rPr>
          <w:rFonts w:ascii="Cordia New" w:hAnsi="Cordia New" w:cs="Cordia New"/>
          <w:sz w:val="28"/>
          <w:szCs w:val="28"/>
        </w:rPr>
        <w:t xml:space="preserve"> (Risk Assessment)</w:t>
      </w:r>
    </w:p>
    <w:p w:rsidR="00543F97" w:rsidRDefault="00D0549F" w:rsidP="00690143">
      <w:pPr>
        <w:pStyle w:val="Subtitle"/>
        <w:numPr>
          <w:ilvl w:val="0"/>
          <w:numId w:val="5"/>
        </w:numPr>
        <w:tabs>
          <w:tab w:val="clear" w:pos="8364"/>
        </w:tabs>
        <w:spacing w:after="120" w:line="276" w:lineRule="auto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กิจกรรมการควบคุม</w:t>
      </w:r>
      <w:r w:rsidRPr="00543F97">
        <w:rPr>
          <w:rFonts w:ascii="Cordia New" w:hAnsi="Cordia New" w:cs="Cordia New"/>
          <w:sz w:val="28"/>
          <w:szCs w:val="28"/>
        </w:rPr>
        <w:t xml:space="preserve"> (Control Activities)</w:t>
      </w:r>
    </w:p>
    <w:p w:rsidR="00543F97" w:rsidRDefault="00D0549F" w:rsidP="00690143">
      <w:pPr>
        <w:pStyle w:val="Subtitle"/>
        <w:numPr>
          <w:ilvl w:val="0"/>
          <w:numId w:val="5"/>
        </w:numPr>
        <w:tabs>
          <w:tab w:val="clear" w:pos="8364"/>
        </w:tabs>
        <w:spacing w:after="120" w:line="276" w:lineRule="auto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ข้อมูลสารสนเทศและการสื่อสาร</w:t>
      </w:r>
      <w:r w:rsidRPr="00543F97">
        <w:rPr>
          <w:rFonts w:ascii="Cordia New" w:hAnsi="Cordia New" w:cs="Cordia New"/>
          <w:sz w:val="28"/>
          <w:szCs w:val="28"/>
        </w:rPr>
        <w:t xml:space="preserve"> (Information &amp; Communication)</w:t>
      </w:r>
    </w:p>
    <w:p w:rsidR="00D0549F" w:rsidRPr="00543F97" w:rsidRDefault="00D0549F" w:rsidP="00690143">
      <w:pPr>
        <w:pStyle w:val="Subtitle"/>
        <w:numPr>
          <w:ilvl w:val="0"/>
          <w:numId w:val="5"/>
        </w:numPr>
        <w:tabs>
          <w:tab w:val="clear" w:pos="8364"/>
        </w:tabs>
        <w:spacing w:after="120" w:line="276" w:lineRule="auto"/>
        <w:rPr>
          <w:rFonts w:ascii="Cordia New" w:hAnsi="Cordia New" w:cs="Cordia New"/>
          <w:sz w:val="28"/>
          <w:szCs w:val="28"/>
        </w:rPr>
      </w:pPr>
      <w:r w:rsidRPr="00543F97">
        <w:rPr>
          <w:rFonts w:ascii="Cordia New" w:hAnsi="Cordia New" w:cs="Cordia New"/>
          <w:sz w:val="28"/>
          <w:szCs w:val="28"/>
          <w:cs/>
        </w:rPr>
        <w:t>การติดตามและประเมินผล</w:t>
      </w:r>
      <w:r w:rsidRPr="00543F97">
        <w:rPr>
          <w:rFonts w:ascii="Cordia New" w:hAnsi="Cordia New" w:cs="Cordia New"/>
          <w:sz w:val="28"/>
          <w:szCs w:val="28"/>
        </w:rPr>
        <w:t xml:space="preserve"> (Monitoring &amp; Evaluation)</w:t>
      </w:r>
      <w:r w:rsidRPr="00543F97">
        <w:rPr>
          <w:rFonts w:ascii="Cordia New" w:hAnsi="Cordia New" w:cs="Cordia New"/>
          <w:sz w:val="28"/>
          <w:szCs w:val="28"/>
          <w:cs/>
        </w:rPr>
        <w:t xml:space="preserve"> </w:t>
      </w:r>
    </w:p>
    <w:sectPr w:rsidR="00D0549F" w:rsidRPr="00543F97" w:rsidSect="00EA0D7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276" w:right="1440" w:bottom="1134" w:left="1440" w:header="720" w:footer="437" w:gutter="0"/>
      <w:pgNumType w:start="1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A96" w:rsidRDefault="00FF4A96">
      <w:r>
        <w:separator/>
      </w:r>
    </w:p>
  </w:endnote>
  <w:endnote w:type="continuationSeparator" w:id="0">
    <w:p w:rsidR="00FF4A96" w:rsidRDefault="00FF4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82" w:rsidRDefault="006B2954" w:rsidP="00F45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43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4382" w:rsidRDefault="00D14382" w:rsidP="00642D1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82" w:rsidRDefault="006B2954" w:rsidP="00F45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43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380A">
      <w:rPr>
        <w:rStyle w:val="PageNumber"/>
        <w:noProof/>
      </w:rPr>
      <w:t>104</w:t>
    </w:r>
    <w:r>
      <w:rPr>
        <w:rStyle w:val="PageNumber"/>
      </w:rPr>
      <w:fldChar w:fldCharType="end"/>
    </w:r>
  </w:p>
  <w:p w:rsidR="00D14382" w:rsidRDefault="00D14382" w:rsidP="00642D1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82" w:rsidRDefault="006B2954">
    <w:pPr>
      <w:pStyle w:val="Footer"/>
      <w:jc w:val="right"/>
    </w:pPr>
    <w:fldSimple w:instr=" PAGE   \* MERGEFORMAT ">
      <w:r w:rsidR="00EA0D71">
        <w:rPr>
          <w:noProof/>
        </w:rPr>
        <w:t>113</w:t>
      </w:r>
    </w:fldSimple>
  </w:p>
  <w:p w:rsidR="00D14382" w:rsidRDefault="00D143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A96" w:rsidRDefault="00FF4A96">
      <w:r>
        <w:separator/>
      </w:r>
    </w:p>
  </w:footnote>
  <w:footnote w:type="continuationSeparator" w:id="0">
    <w:p w:rsidR="00FF4A96" w:rsidRDefault="00FF4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82" w:rsidRPr="006E39BA" w:rsidRDefault="00D14382" w:rsidP="006E39BA">
    <w:pPr>
      <w:jc w:val="right"/>
    </w:pPr>
    <w:r w:rsidRPr="00D14382">
      <w:rPr>
        <w:rFonts w:cs="Cordia New"/>
        <w:color w:val="7F7F7F"/>
        <w:sz w:val="24"/>
        <w:szCs w:val="24"/>
        <w:cs/>
      </w:rPr>
      <w:t xml:space="preserve">                    บริษัท สหวิริยาสตีลอินดัสตรี จำกัด (มหาชน)</w:t>
    </w:r>
    <w:r>
      <w:rPr>
        <w:cs/>
      </w:rPr>
      <w:t xml:space="preserve">  </w:t>
    </w:r>
    <w:r w:rsidR="00690143">
      <w:rPr>
        <w:noProof/>
        <w:sz w:val="20"/>
        <w:szCs w:val="20"/>
        <w:lang w:eastAsia="en-US"/>
      </w:rPr>
      <w:drawing>
        <wp:inline distT="0" distB="0" distL="0" distR="0">
          <wp:extent cx="295275" cy="3048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4382" w:rsidRDefault="00D143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063E"/>
    <w:multiLevelType w:val="multilevel"/>
    <w:tmpl w:val="35BCE56E"/>
    <w:lvl w:ilvl="0">
      <w:start w:val="5"/>
      <w:numFmt w:val="decimal"/>
      <w:lvlText w:val="%1"/>
      <w:lvlJc w:val="left"/>
      <w:pPr>
        <w:tabs>
          <w:tab w:val="num" w:pos="530"/>
        </w:tabs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7"/>
        </w:tabs>
        <w:ind w:left="767" w:hanging="53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94"/>
        </w:tabs>
        <w:ind w:left="11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8"/>
        </w:tabs>
        <w:ind w:left="2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5"/>
        </w:tabs>
        <w:ind w:left="2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02"/>
        </w:tabs>
        <w:ind w:left="25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9"/>
        </w:tabs>
        <w:ind w:left="30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36"/>
        </w:tabs>
        <w:ind w:left="3336" w:hanging="1440"/>
      </w:pPr>
      <w:rPr>
        <w:rFonts w:hint="default"/>
      </w:rPr>
    </w:lvl>
  </w:abstractNum>
  <w:abstractNum w:abstractNumId="1">
    <w:nsid w:val="2CE333DC"/>
    <w:multiLevelType w:val="hybridMultilevel"/>
    <w:tmpl w:val="7972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F7163"/>
    <w:multiLevelType w:val="hybridMultilevel"/>
    <w:tmpl w:val="7578F0A2"/>
    <w:lvl w:ilvl="0" w:tplc="D25475D2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">
    <w:nsid w:val="429A5F77"/>
    <w:multiLevelType w:val="hybridMultilevel"/>
    <w:tmpl w:val="69EAC2BE"/>
    <w:lvl w:ilvl="0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>
    <w:nsid w:val="6E132F68"/>
    <w:multiLevelType w:val="hybridMultilevel"/>
    <w:tmpl w:val="BCFCAB06"/>
    <w:lvl w:ilvl="0" w:tplc="C9007F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42D19"/>
    <w:rsid w:val="00142EE3"/>
    <w:rsid w:val="00162AD2"/>
    <w:rsid w:val="00267999"/>
    <w:rsid w:val="002B1FA4"/>
    <w:rsid w:val="00302C06"/>
    <w:rsid w:val="0034337B"/>
    <w:rsid w:val="003936A6"/>
    <w:rsid w:val="003B6D34"/>
    <w:rsid w:val="003E380A"/>
    <w:rsid w:val="00495893"/>
    <w:rsid w:val="00543F97"/>
    <w:rsid w:val="00583670"/>
    <w:rsid w:val="005D7EEF"/>
    <w:rsid w:val="00642D19"/>
    <w:rsid w:val="00690143"/>
    <w:rsid w:val="006B2954"/>
    <w:rsid w:val="006E39BA"/>
    <w:rsid w:val="00742834"/>
    <w:rsid w:val="00793069"/>
    <w:rsid w:val="008C055A"/>
    <w:rsid w:val="00905862"/>
    <w:rsid w:val="00926D7A"/>
    <w:rsid w:val="00977B1A"/>
    <w:rsid w:val="009D2BB0"/>
    <w:rsid w:val="009F1865"/>
    <w:rsid w:val="00A952D8"/>
    <w:rsid w:val="00AB5B05"/>
    <w:rsid w:val="00BE7774"/>
    <w:rsid w:val="00CA35B4"/>
    <w:rsid w:val="00D0549F"/>
    <w:rsid w:val="00D14382"/>
    <w:rsid w:val="00D97D47"/>
    <w:rsid w:val="00E2142B"/>
    <w:rsid w:val="00EA0D71"/>
    <w:rsid w:val="00F00192"/>
    <w:rsid w:val="00F11F5C"/>
    <w:rsid w:val="00F4553C"/>
    <w:rsid w:val="00F60EDA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2D19"/>
    <w:pPr>
      <w:widowControl w:val="0"/>
      <w:spacing w:line="360" w:lineRule="atLeast"/>
      <w:jc w:val="both"/>
    </w:pPr>
    <w:rPr>
      <w:rFonts w:ascii="Cordia New" w:eastAsia="SimSun" w:hAnsi="Cordia New"/>
      <w:sz w:val="28"/>
      <w:szCs w:val="28"/>
      <w:lang w:eastAsia="th-TH"/>
    </w:rPr>
  </w:style>
  <w:style w:type="paragraph" w:styleId="Heading2">
    <w:name w:val="heading 2"/>
    <w:basedOn w:val="Normal"/>
    <w:next w:val="Normal"/>
    <w:qFormat/>
    <w:rsid w:val="00642D19"/>
    <w:pPr>
      <w:keepNext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2D19"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Normal"/>
    <w:qFormat/>
    <w:rsid w:val="00642D19"/>
    <w:pPr>
      <w:tabs>
        <w:tab w:val="left" w:pos="8364"/>
      </w:tabs>
      <w:adjustRightInd w:val="0"/>
      <w:ind w:left="1134"/>
      <w:jc w:val="thaiDistribute"/>
      <w:textAlignment w:val="baseline"/>
    </w:pPr>
    <w:rPr>
      <w:rFonts w:ascii="AngsanaUPC" w:hAnsi="AngsanaUPC" w:cs="AngsanaUPC"/>
      <w:sz w:val="32"/>
      <w:szCs w:val="32"/>
      <w:lang w:eastAsia="zh-CN"/>
    </w:rPr>
  </w:style>
  <w:style w:type="character" w:customStyle="1" w:styleId="EmailStyle17">
    <w:name w:val="EmailStyle171"/>
    <w:aliases w:val="EmailStyle171"/>
    <w:basedOn w:val="DefaultParagraphFont"/>
    <w:semiHidden/>
    <w:personal/>
    <w:personalReply/>
    <w:rsid w:val="00642D19"/>
    <w:rPr>
      <w:rFonts w:ascii="Cordia New" w:hAnsi="Cordia New" w:cs="Cordia New"/>
      <w:b w:val="0"/>
      <w:bCs w:val="0"/>
      <w:i w:val="0"/>
      <w:iCs w:val="0"/>
      <w:strike w:val="0"/>
      <w:color w:val="auto"/>
      <w:sz w:val="32"/>
      <w:szCs w:val="32"/>
      <w:u w:val="none"/>
    </w:rPr>
  </w:style>
  <w:style w:type="paragraph" w:styleId="Footer">
    <w:name w:val="footer"/>
    <w:basedOn w:val="Normal"/>
    <w:link w:val="FooterChar"/>
    <w:uiPriority w:val="99"/>
    <w:rsid w:val="00642D19"/>
    <w:pPr>
      <w:tabs>
        <w:tab w:val="center" w:pos="4320"/>
        <w:tab w:val="right" w:pos="8640"/>
      </w:tabs>
    </w:pPr>
    <w:rPr>
      <w:rFonts w:cs="Cordia New"/>
      <w:szCs w:val="32"/>
    </w:rPr>
  </w:style>
  <w:style w:type="character" w:styleId="PageNumber">
    <w:name w:val="page number"/>
    <w:basedOn w:val="DefaultParagraphFont"/>
    <w:rsid w:val="00642D19"/>
  </w:style>
  <w:style w:type="paragraph" w:styleId="Header">
    <w:name w:val="header"/>
    <w:basedOn w:val="Normal"/>
    <w:link w:val="HeaderChar"/>
    <w:uiPriority w:val="99"/>
    <w:rsid w:val="00302C06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302C06"/>
    <w:rPr>
      <w:rFonts w:ascii="Cordia New" w:eastAsia="SimSun" w:hAnsi="Cordia New"/>
      <w:sz w:val="28"/>
      <w:szCs w:val="35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302C06"/>
    <w:rPr>
      <w:rFonts w:ascii="Cordia New" w:eastAsia="SimSun" w:hAnsi="Cordia New" w:cs="Cordia New"/>
      <w:sz w:val="28"/>
      <w:szCs w:val="32"/>
      <w:lang w:eastAsia="th-TH"/>
    </w:rPr>
  </w:style>
  <w:style w:type="paragraph" w:styleId="BalloonText">
    <w:name w:val="Balloon Text"/>
    <w:basedOn w:val="Normal"/>
    <w:link w:val="BalloonTextChar"/>
    <w:rsid w:val="006E39BA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6E39BA"/>
    <w:rPr>
      <w:rFonts w:ascii="Tahoma" w:eastAsia="SimSun" w:hAnsi="Tahoma"/>
      <w:sz w:val="16"/>
      <w:lang w:eastAsia="th-TH"/>
    </w:rPr>
  </w:style>
  <w:style w:type="paragraph" w:styleId="BodyText3">
    <w:name w:val="Body Text 3"/>
    <w:basedOn w:val="Normal"/>
    <w:link w:val="BodyText3Char"/>
    <w:rsid w:val="00D0549F"/>
    <w:pPr>
      <w:jc w:val="left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D0549F"/>
    <w:rPr>
      <w:rFonts w:ascii="Cordia New" w:eastAsia="SimSun" w:hAnsi="Cordia New"/>
      <w:sz w:val="32"/>
      <w:szCs w:val="32"/>
      <w:lang w:eastAsia="th-TH"/>
    </w:rPr>
  </w:style>
  <w:style w:type="paragraph" w:styleId="ListParagraph">
    <w:name w:val="List Paragraph"/>
    <w:basedOn w:val="Normal"/>
    <w:uiPriority w:val="34"/>
    <w:qFormat/>
    <w:rsid w:val="00D0549F"/>
    <w:pPr>
      <w:widowControl/>
      <w:spacing w:line="240" w:lineRule="auto"/>
      <w:ind w:left="720"/>
      <w:jc w:val="left"/>
    </w:pPr>
    <w:rPr>
      <w:rFonts w:ascii="Calibri" w:eastAsia="Calibri" w:hAnsi="Calibri" w:cs="Tahoma"/>
      <w:sz w:val="22"/>
      <w:szCs w:val="22"/>
      <w:lang w:eastAsia="en-US"/>
    </w:rPr>
  </w:style>
  <w:style w:type="paragraph" w:styleId="NormalWeb">
    <w:name w:val="Normal (Web)"/>
    <w:basedOn w:val="Normal"/>
    <w:rsid w:val="00D0549F"/>
    <w:pPr>
      <w:widowControl/>
      <w:spacing w:before="100" w:beforeAutospacing="1" w:after="100" w:afterAutospacing="1" w:line="240" w:lineRule="auto"/>
      <w:jc w:val="left"/>
    </w:pPr>
    <w:rPr>
      <w:rFonts w:ascii="Tahoma" w:eastAsia="MS Mincho" w:hAnsi="Tahoma" w:cs="Tahoma"/>
      <w:sz w:val="24"/>
      <w:szCs w:val="24"/>
      <w:lang w:eastAsia="ja-JP"/>
    </w:rPr>
  </w:style>
  <w:style w:type="character" w:customStyle="1" w:styleId="TitleChar">
    <w:name w:val="Title Char"/>
    <w:basedOn w:val="DefaultParagraphFont"/>
    <w:link w:val="Title"/>
    <w:rsid w:val="00D0549F"/>
    <w:rPr>
      <w:rFonts w:ascii="Cordia New" w:eastAsia="SimSun" w:hAnsi="Cordia New"/>
      <w:b/>
      <w:bCs/>
      <w:sz w:val="36"/>
      <w:szCs w:val="36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ระบบการควบคุมภายใน และการตรวจสอบภายใน</vt:lpstr>
    </vt:vector>
  </TitlesOfParts>
  <Company>SSI-STEEL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ระบบการควบคุมภายใน และการตรวจสอบภายใน</dc:title>
  <dc:creator>SSI</dc:creator>
  <cp:lastModifiedBy>SaithipM</cp:lastModifiedBy>
  <cp:revision>7</cp:revision>
  <cp:lastPrinted>2013-03-09T11:05:00Z</cp:lastPrinted>
  <dcterms:created xsi:type="dcterms:W3CDTF">2013-03-08T08:12:00Z</dcterms:created>
  <dcterms:modified xsi:type="dcterms:W3CDTF">2013-03-27T10:51:00Z</dcterms:modified>
</cp:coreProperties>
</file>